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Памятка родителям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по зачислению в школу </w:t>
      </w:r>
      <w:r>
        <w:rPr>
          <w:rFonts w:ascii="Times New Roman" w:cs="Times New Roman" w:hAnsi="Times New Roman"/>
          <w:b/>
          <w:color w:val="0b1f33"/>
          <w:shd w:val="clear" w:color="auto" w:fill="ffffff"/>
        </w:rPr>
        <w:t>ребенка с иностранным гражданством или без гражданства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color w:val="0b1f33"/>
          <w:sz w:val="14"/>
          <w:szCs w:val="14"/>
          <w:shd w:val="clear" w:color="auto" w:fill="ffffff"/>
        </w:rPr>
      </w:pPr>
    </w:p>
    <w:p>
      <w:pPr>
        <w:pStyle w:val="style179"/>
        <w:numPr>
          <w:ilvl w:val="0"/>
          <w:numId w:val="1"/>
        </w:numPr>
        <w:spacing w:after="0" w:lineRule="auto" w:line="240"/>
        <w:ind w:left="284" w:hanging="283"/>
        <w:jc w:val="both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Родитель </w:t>
      </w:r>
      <w:r>
        <w:rPr>
          <w:rFonts w:ascii="Times New Roman" w:cs="Times New Roman" w:hAnsi="Times New Roman"/>
        </w:rPr>
        <w:t>(законный представитель) ребенка</w:t>
      </w:r>
      <w:r>
        <w:rPr>
          <w:rFonts w:ascii="Times New Roman" w:cs="Times New Roman" w:hAnsi="Times New Roman"/>
          <w:b/>
        </w:rPr>
        <w:t xml:space="preserve"> подает</w:t>
      </w:r>
      <w:r>
        <w:rPr>
          <w:rFonts w:ascii="Times New Roman" w:cs="Times New Roman" w:hAnsi="Times New Roman"/>
          <w:b/>
          <w:bCs/>
        </w:rPr>
        <w:t xml:space="preserve"> </w:t>
      </w:r>
      <w:r>
        <w:rPr>
          <w:rFonts w:ascii="Times New Roman" w:cs="Times New Roman" w:hAnsi="Times New Roman"/>
          <w:b/>
        </w:rPr>
        <w:t xml:space="preserve">заявление </w:t>
      </w:r>
      <w:r>
        <w:rPr>
          <w:rFonts w:ascii="Times New Roman" w:cs="Times New Roman" w:hAnsi="Times New Roman"/>
        </w:rPr>
        <w:t>о приеме на обучение</w:t>
      </w:r>
      <w:r>
        <w:rPr>
          <w:rFonts w:ascii="Times New Roman" w:cs="Times New Roman" w:hAnsi="Times New Roman"/>
          <w:b/>
        </w:rPr>
        <w:t xml:space="preserve"> и документы </w:t>
      </w:r>
      <w:r>
        <w:rPr>
          <w:rFonts w:ascii="Times New Roman" w:cs="Times New Roman" w:hAnsi="Times New Roman"/>
        </w:rPr>
        <w:t>для приема на обучение</w:t>
      </w:r>
      <w:r>
        <w:rPr>
          <w:rFonts w:ascii="Times New Roman" w:cs="Times New Roman" w:hAnsi="Times New Roman"/>
          <w:b/>
        </w:rPr>
        <w:t xml:space="preserve"> одним из следующих способов:</w:t>
      </w:r>
    </w:p>
    <w:p>
      <w:pPr>
        <w:pStyle w:val="style179"/>
        <w:numPr>
          <w:ilvl w:val="0"/>
          <w:numId w:val="4"/>
        </w:numPr>
        <w:spacing w:after="0" w:lineRule="auto" w:line="240"/>
        <w:jc w:val="both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</w:rPr>
        <w:t>в электронной форме посредством ЕПГУ;</w:t>
      </w:r>
    </w:p>
    <w:p>
      <w:pPr>
        <w:pStyle w:val="style4097"/>
        <w:numPr>
          <w:ilvl w:val="0"/>
          <w:numId w:val="4"/>
        </w:numPr>
        <w:spacing w:after="120"/>
        <w:ind w:left="714" w:hanging="357"/>
        <w:jc w:val="both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>через операторов почтовой связи общего пользования заказным письмом с уведомлением о вручении.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bCs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-62230</wp:posOffset>
                </wp:positionH>
                <wp:positionV relativeFrom="paragraph">
                  <wp:posOffset>-24765</wp:posOffset>
                </wp:positionV>
                <wp:extent cx="7037705" cy="3258185"/>
                <wp:effectExtent l="45720" t="25400" r="44450" b="64770"/>
                <wp:wrapNone/>
                <wp:docPr id="1026" name="Прямоугольник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037705" cy="3258185"/>
                        </a:xfrm>
                        <a:prstGeom prst="rect"/>
                        <a:ln cmpd="sng" cap="flat" w="9525">
                          <a:solidFill>
                            <a:srgbClr val="4a7ebb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rotWithShape="false" sx="100000" sy="100000" dist="12700" dir="5400000" blurRad="39960" kx="0" ky="0" algn="b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6" filled="f" stroked="t" style="position:absolute;margin-left:-4.9pt;margin-top:-1.95pt;width:554.15pt;height:256.55pt;z-index:2;mso-position-horizontal-relative:text;mso-position-vertical-relative:text;mso-width-relative:page;mso-height-relative:page;mso-wrap-distance-left:0.0pt;mso-wrap-distance-right:0.0pt;visibility:visible;">
                <v:stroke color="#4a7ebb"/>
                <v:fill/>
                <v:shadow on="t" color="black" offset="-4.371139E-8pt,1.0pt" opacity="38%" origin=",0.5" type="perspective"/>
              </v:rect>
            </w:pict>
          </mc:Fallback>
        </mc:AlternateContent>
      </w:r>
      <w:r>
        <w:rPr>
          <w:rFonts w:ascii="Times New Roman" w:cs="Times New Roman" w:hAnsi="Times New Roman"/>
          <w:b/>
        </w:rPr>
        <w:t xml:space="preserve">Перечень </w:t>
      </w:r>
      <w:r>
        <w:rPr>
          <w:rFonts w:ascii="Times New Roman" w:cs="Times New Roman" w:hAnsi="Times New Roman"/>
          <w:b/>
        </w:rPr>
        <w:t>документов</w:t>
      </w:r>
      <w:r>
        <w:rPr>
          <w:rFonts w:ascii="Times New Roman" w:cs="Times New Roman" w:hAnsi="Times New Roman"/>
          <w:b/>
        </w:rPr>
        <w:t xml:space="preserve"> прилагаемых к заявлению </w:t>
      </w:r>
      <w:r>
        <w:rPr>
          <w:rFonts w:ascii="Times New Roman" w:cs="Times New Roman" w:hAnsi="Times New Roman"/>
        </w:rPr>
        <w:t>для приема на обучение</w:t>
      </w:r>
      <w:r>
        <w:rPr>
          <w:rFonts w:ascii="Times New Roman" w:cs="Times New Roman" w:hAnsi="Times New Roman"/>
          <w:b/>
        </w:rPr>
        <w:t xml:space="preserve"> </w:t>
      </w:r>
      <w:r>
        <w:rPr>
          <w:rFonts w:ascii="Times New Roman" w:cs="Times New Roman" w:hAnsi="Times New Roman"/>
          <w:b/>
          <w:i/>
        </w:rPr>
        <w:t>(</w:t>
      </w:r>
      <w:r>
        <w:rPr>
          <w:rFonts w:ascii="Times New Roman" w:cs="Times New Roman" w:hAnsi="Times New Roman"/>
          <w:b/>
          <w:bCs/>
          <w:i/>
          <w:iCs/>
        </w:rPr>
        <w:t xml:space="preserve">все документы представляются на русском языке или вместе с заверенным в установленном </w:t>
      </w:r>
      <w:r>
        <w:rPr>
          <w:rFonts w:ascii="Times New Roman" w:cs="Times New Roman" w:hAnsi="Times New Roman"/>
          <w:b/>
          <w:bCs/>
          <w:i/>
          <w:iCs/>
        </w:rPr>
        <w:t>порядке</w:t>
      </w:r>
      <w:r>
        <w:rPr>
          <w:rFonts w:ascii="Times New Roman" w:cs="Times New Roman" w:hAnsi="Times New Roman"/>
          <w:b/>
          <w:bCs/>
          <w:i/>
          <w:iCs/>
          <w:vertAlign w:val="superscript"/>
        </w:rPr>
        <w:t xml:space="preserve"> </w:t>
      </w:r>
      <w:r>
        <w:rPr>
          <w:rFonts w:ascii="Times New Roman" w:cs="Times New Roman" w:hAnsi="Times New Roman"/>
          <w:b/>
          <w:bCs/>
          <w:i/>
          <w:iCs/>
        </w:rPr>
        <w:t xml:space="preserve"> переводом</w:t>
      </w:r>
      <w:r>
        <w:rPr>
          <w:rFonts w:ascii="Times New Roman" w:cs="Times New Roman" w:hAnsi="Times New Roman"/>
          <w:b/>
          <w:bCs/>
          <w:i/>
          <w:iCs/>
        </w:rPr>
        <w:t xml:space="preserve"> на русский язык</w:t>
      </w:r>
      <w:r>
        <w:rPr>
          <w:rFonts w:ascii="Times New Roman" w:cs="Times New Roman" w:hAnsi="Times New Roman"/>
          <w:b/>
          <w:i/>
        </w:rPr>
        <w:t>)</w:t>
      </w:r>
      <w:r>
        <w:rPr>
          <w:rFonts w:ascii="Times New Roman" w:cs="Times New Roman" w:hAnsi="Times New Roman"/>
          <w:b/>
          <w:bCs/>
          <w:i/>
        </w:rPr>
        <w:t>:</w:t>
      </w:r>
    </w:p>
    <w:p>
      <w:pPr>
        <w:pStyle w:val="style0"/>
        <w:numPr>
          <w:ilvl w:val="0"/>
          <w:numId w:val="3"/>
        </w:numPr>
        <w:spacing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копии документов, подтверждающих родство заявителя;</w:t>
      </w:r>
    </w:p>
    <w:p>
      <w:pPr>
        <w:pStyle w:val="style0"/>
        <w:numPr>
          <w:ilvl w:val="0"/>
          <w:numId w:val="3"/>
        </w:numPr>
        <w:spacing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копии документов, подтверждающих законность нахождения ребенка и его законного представителя 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или лица без гражданства на пребывание (проживание) в Российской Федерации);</w:t>
      </w:r>
    </w:p>
    <w:p>
      <w:pPr>
        <w:pStyle w:val="style0"/>
        <w:numPr>
          <w:ilvl w:val="0"/>
          <w:numId w:val="3"/>
        </w:numPr>
        <w:spacing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копии документов, подтверждающих прохождение государственной дактилоскопической регистрации ребенка;</w:t>
      </w:r>
    </w:p>
    <w:p>
      <w:pPr>
        <w:pStyle w:val="style0"/>
        <w:numPr>
          <w:ilvl w:val="0"/>
          <w:numId w:val="3"/>
        </w:numPr>
        <w:spacing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копии документов, подтверждающих изучение русского языка ребенком в образовательных организациях иностранного государства (со 2 по 11 класс) (при наличии);  </w:t>
      </w:r>
    </w:p>
    <w:p>
      <w:pPr>
        <w:pStyle w:val="style0"/>
        <w:numPr>
          <w:ilvl w:val="0"/>
          <w:numId w:val="3"/>
        </w:numPr>
        <w:spacing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копии документов, удостоверяющих личность   ребенка;</w:t>
      </w:r>
    </w:p>
    <w:p>
      <w:pPr>
        <w:pStyle w:val="style0"/>
        <w:numPr>
          <w:ilvl w:val="0"/>
          <w:numId w:val="3"/>
        </w:numPr>
        <w:spacing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копии документов, подтверждающих присвоение родителю ИНН, </w:t>
      </w:r>
    </w:p>
    <w:p>
      <w:pPr>
        <w:pStyle w:val="style0"/>
        <w:numPr>
          <w:ilvl w:val="0"/>
          <w:numId w:val="3"/>
        </w:numPr>
        <w:spacing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копия СНИЛС родителя (при наличии), а также СНИЛС ребенка (при наличии);</w:t>
      </w:r>
    </w:p>
    <w:p>
      <w:pPr>
        <w:pStyle w:val="style0"/>
        <w:numPr>
          <w:ilvl w:val="0"/>
          <w:numId w:val="3"/>
        </w:numPr>
        <w:spacing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медицинское заключение об отсутствии у ребенка инфекционных заболеваний, представляющих опасность для окружающих* (действительно в течение 12 месяцев с даты его выдачи); </w:t>
      </w:r>
    </w:p>
    <w:p>
      <w:pPr>
        <w:pStyle w:val="style0"/>
        <w:numPr>
          <w:ilvl w:val="0"/>
          <w:numId w:val="3"/>
        </w:numPr>
        <w:spacing w:after="57" w:lineRule="auto" w:line="240"/>
        <w:ind w:left="714" w:hanging="357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копии документов, подтверждающих осуществление родителем (законным представителем) трудовой деятельности (при наличии).</w:t>
      </w:r>
    </w:p>
    <w:p>
      <w:pPr>
        <w:pStyle w:val="style0"/>
        <w:spacing w:after="57" w:lineRule="auto" w:line="240"/>
        <w:jc w:val="center"/>
        <w:rPr>
          <w:sz w:val="12"/>
          <w:szCs w:val="12"/>
        </w:rPr>
      </w:pPr>
    </w:p>
    <w:p>
      <w:pPr>
        <w:pStyle w:val="style0"/>
        <w:spacing w:after="57" w:lineRule="auto" w:line="240"/>
        <w:jc w:val="center"/>
        <w:rPr>
          <w:color w:val="000000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Проверка пакета документов на комплектность осуществляется в течение 5 рабочих дней </w:t>
      </w:r>
    </w:p>
    <w:p>
      <w:pPr>
        <w:pStyle w:val="style0"/>
        <w:spacing w:after="57" w:lineRule="auto" w:line="240"/>
        <w:jc w:val="center"/>
        <w:rPr>
          <w:sz w:val="12"/>
          <w:szCs w:val="12"/>
        </w:rPr>
      </w:pPr>
    </w:p>
    <w:p>
      <w:pPr>
        <w:pStyle w:val="style0"/>
        <w:spacing w:after="57" w:lineRule="auto" w:line="240"/>
        <w:ind w:right="-170"/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-62230</wp:posOffset>
                </wp:positionH>
                <wp:positionV relativeFrom="paragraph">
                  <wp:posOffset>635</wp:posOffset>
                </wp:positionV>
                <wp:extent cx="7037705" cy="381000"/>
                <wp:effectExtent l="45720" t="24765" r="44450" b="65405"/>
                <wp:wrapNone/>
                <wp:docPr id="1027" name="Прямоугольник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037705" cy="381000"/>
                        </a:xfrm>
                        <a:prstGeom prst="rect"/>
                        <a:ln cmpd="sng" cap="flat" w="9525">
                          <a:solidFill>
                            <a:srgbClr val="4a7ebb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rotWithShape="false" sx="100000" sy="100000" dist="12700" dir="5400000" blurRad="39960" kx="0" ky="0" algn="b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7" filled="f" stroked="t" style="position:absolute;margin-left:-4.9pt;margin-top:0.05pt;width:554.15pt;height:30.0pt;z-index:3;mso-position-horizontal-relative:text;mso-position-vertical-relative:text;mso-width-relative:page;mso-height-relative:page;mso-wrap-distance-left:0.0pt;mso-wrap-distance-right:0.0pt;visibility:visible;">
                <v:stroke color="#4a7ebb"/>
                <v:fill/>
                <v:shadow on="t" color="black" offset="-4.371139E-8pt,1.0pt" opacity="38%" origin=",0.5" type="perspective"/>
              </v:rect>
            </w:pict>
          </mc:Fallback>
        </mc:AlternateContent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>Если предоставлен неполный комплект документов,</w:t>
      </w:r>
    </w:p>
    <w:p>
      <w:pPr>
        <w:pStyle w:val="style0"/>
        <w:spacing w:after="57" w:lineRule="auto" w:line="240"/>
        <w:ind w:right="-170"/>
        <w:jc w:val="center"/>
        <w:rPr>
          <w:sz w:val="24"/>
          <w:szCs w:val="24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</w:rPr>
        <w:t>школа возвращает заявление без его рассмотрения!</w:t>
      </w:r>
    </w:p>
    <w:p>
      <w:pPr>
        <w:pStyle w:val="style0"/>
        <w:spacing w:after="57" w:lineRule="auto" w:line="240"/>
        <w:jc w:val="center"/>
        <w:rPr>
          <w:rFonts w:ascii="Times New Roman" w:cs="Times New Roman" w:hAnsi="Times New Roman"/>
          <w:b/>
          <w:i/>
          <w:iCs/>
          <w:color w:val="000000"/>
        </w:rPr>
      </w:pPr>
    </w:p>
    <w:p>
      <w:pPr>
        <w:pStyle w:val="style0"/>
        <w:spacing w:after="57" w:lineRule="auto" w:line="240"/>
        <w:jc w:val="center"/>
        <w:rPr>
          <w:sz w:val="24"/>
          <w:szCs w:val="24"/>
        </w:rPr>
      </w:pPr>
      <w:r>
        <w:rPr>
          <w:rFonts w:ascii="Times New Roman" w:cs="Times New Roman" w:hAnsi="Times New Roman"/>
          <w:b/>
          <w:i/>
          <w:iCs/>
          <w:color w:val="000000"/>
          <w:sz w:val="24"/>
          <w:szCs w:val="24"/>
        </w:rPr>
        <w:t>При посещении школы по приглашению возьмите с собой оригиналы документов и их копии.</w:t>
      </w:r>
    </w:p>
    <w:p>
      <w:pPr>
        <w:pStyle w:val="style0"/>
        <w:spacing w:after="57" w:lineRule="auto" w:line="240"/>
        <w:jc w:val="center"/>
        <w:rPr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Проверка пакета документов на достоверность осуществляется в течение 25 рабочих дней.</w:t>
      </w:r>
    </w:p>
    <w:p>
      <w:pPr>
        <w:pStyle w:val="style179"/>
        <w:numPr>
          <w:ilvl w:val="0"/>
          <w:numId w:val="1"/>
        </w:numPr>
        <w:spacing w:after="120" w:lineRule="auto" w:line="240"/>
        <w:ind w:left="284" w:hanging="284"/>
        <w:jc w:val="both"/>
        <w:rPr>
          <w:rFonts w:ascii="Times New Roman" w:cs="Times New Roman" w:hAnsi="Times New Roman"/>
          <w:bCs/>
        </w:rPr>
      </w:pPr>
      <w:r>
        <w:rPr>
          <w:rFonts w:ascii="Times New Roman" w:cs="Times New Roman" w:hAnsi="Times New Roman"/>
          <w:b/>
        </w:rPr>
        <w:t xml:space="preserve">После прохождения проверки на достоверность документов ребенок </w:t>
      </w:r>
      <w:r>
        <w:rPr>
          <w:rFonts w:ascii="Times New Roman" w:cs="Times New Roman" w:hAnsi="Times New Roman"/>
          <w:b/>
          <w:bCs/>
        </w:rPr>
        <w:t xml:space="preserve">направляется в тестирующую организацию. </w:t>
      </w:r>
      <w:r>
        <w:rPr>
          <w:rFonts w:ascii="Times New Roman" w:cs="Times New Roman" w:hAnsi="Times New Roman"/>
          <w:bCs/>
        </w:rPr>
        <w:t xml:space="preserve">Информация о направлении на тестирование (название и адрес тестирующей организации, время начала тестирования) направляется по адресу, указанному в заявлении о приеме на обучение, и в личный кабинет ЕПГУ. </w:t>
      </w:r>
    </w:p>
    <w:p>
      <w:pPr>
        <w:pStyle w:val="style179"/>
        <w:numPr>
          <w:ilvl w:val="0"/>
          <w:numId w:val="1"/>
        </w:numPr>
        <w:spacing w:after="28" w:lineRule="auto" w:line="240"/>
        <w:ind w:left="284" w:hanging="284"/>
        <w:jc w:val="both"/>
        <w:contextualSpacing w:val="false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>Родитель</w:t>
      </w:r>
      <w:r>
        <w:rPr>
          <w:rFonts w:ascii="Times New Roman" w:cs="Times New Roman" w:hAnsi="Times New Roman"/>
        </w:rPr>
        <w:t xml:space="preserve"> (законный представитель) ребенка </w:t>
      </w:r>
      <w:r>
        <w:rPr>
          <w:rFonts w:ascii="Times New Roman" w:cs="Times New Roman" w:hAnsi="Times New Roman"/>
          <w:b/>
        </w:rPr>
        <w:t>обращается лично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  <w:b/>
        </w:rPr>
        <w:t>в указанную в направлении тестирующую организацию</w:t>
      </w:r>
      <w:r>
        <w:rPr>
          <w:rFonts w:ascii="Times New Roman" w:cs="Times New Roman" w:hAnsi="Times New Roman"/>
        </w:rPr>
        <w:t xml:space="preserve"> для записи на тестирование </w:t>
      </w:r>
      <w:r>
        <w:rPr>
          <w:rFonts w:ascii="Times New Roman" w:cs="Times New Roman" w:hAnsi="Times New Roman"/>
          <w:b/>
          <w:bCs/>
        </w:rPr>
        <w:t>в течение</w:t>
      </w:r>
      <w:r>
        <w:rPr>
          <w:rFonts w:ascii="Times New Roman" w:cs="Times New Roman" w:hAnsi="Times New Roman"/>
          <w:b/>
        </w:rPr>
        <w:t xml:space="preserve"> 7 рабочих дней</w:t>
      </w:r>
      <w:r>
        <w:rPr>
          <w:rFonts w:ascii="Times New Roman" w:cs="Times New Roman" w:hAnsi="Times New Roman"/>
        </w:rPr>
        <w:t xml:space="preserve"> после дня получения направления.</w:t>
      </w:r>
    </w:p>
    <w:p>
      <w:pPr>
        <w:pStyle w:val="style179"/>
        <w:numPr>
          <w:ilvl w:val="0"/>
          <w:numId w:val="1"/>
        </w:numPr>
        <w:spacing w:after="57" w:lineRule="auto" w:line="240"/>
        <w:ind w:left="284" w:hanging="284"/>
        <w:jc w:val="both"/>
        <w:contextualSpacing w:val="false"/>
        <w:rPr>
          <w:rFonts w:ascii="Times New Roman" w:cs="Times New Roman" w:eastAsia="Times New Roman" w:hAnsi="Times New Roman"/>
          <w:color w:val="0b1f33"/>
          <w:lang w:eastAsia="ru-RU"/>
        </w:rPr>
      </w:pPr>
      <w:r>
        <w:rPr>
          <w:rFonts w:ascii="Times New Roman" w:cs="Times New Roman" w:hAnsi="Times New Roman"/>
          <w:b/>
        </w:rPr>
        <w:t>Родитель</w:t>
      </w:r>
      <w:r>
        <w:rPr>
          <w:rFonts w:ascii="Times New Roman" w:cs="Times New Roman" w:hAnsi="Times New Roman"/>
        </w:rPr>
        <w:t xml:space="preserve"> (законный представитель) ребенка, </w:t>
      </w:r>
      <w:r>
        <w:rPr>
          <w:rFonts w:ascii="Times New Roman" w:cs="Times New Roman" w:hAnsi="Times New Roman"/>
          <w:b/>
        </w:rPr>
        <w:t xml:space="preserve">приводит ребенка </w:t>
      </w:r>
      <w:r>
        <w:rPr>
          <w:rFonts w:ascii="Times New Roman" w:cs="Times New Roman" w:eastAsia="Times New Roman" w:hAnsi="Times New Roman"/>
          <w:b/>
          <w:color w:val="000000"/>
          <w:lang w:eastAsia="ru-RU"/>
        </w:rPr>
        <w:t>на тестирование в указанный день</w:t>
      </w:r>
      <w:r>
        <w:rPr>
          <w:rFonts w:ascii="Times New Roman" w:cs="Times New Roman" w:eastAsia="Times New Roman" w:hAnsi="Times New Roman"/>
          <w:color w:val="000000"/>
          <w:lang w:eastAsia="ru-RU"/>
        </w:rPr>
        <w:t>.</w:t>
      </w:r>
    </w:p>
    <w:p>
      <w:pPr>
        <w:pStyle w:val="style179"/>
        <w:numPr>
          <w:ilvl w:val="0"/>
          <w:numId w:val="1"/>
        </w:numPr>
        <w:spacing w:after="0" w:lineRule="auto" w:line="240"/>
        <w:ind w:left="284" w:hanging="284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>Информация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  <w:b/>
          <w:bCs/>
        </w:rPr>
        <w:t>о результатах тестирования</w:t>
      </w:r>
      <w:r>
        <w:rPr>
          <w:rFonts w:ascii="Times New Roman" w:cs="Times New Roman" w:hAnsi="Times New Roman"/>
          <w:bCs/>
        </w:rPr>
        <w:t xml:space="preserve"> и </w:t>
      </w:r>
      <w:r>
        <w:rPr>
          <w:rFonts w:ascii="Times New Roman" w:cs="Times New Roman" w:hAnsi="Times New Roman"/>
          <w:b/>
          <w:bCs/>
        </w:rPr>
        <w:t>рассмотрения заявления</w:t>
      </w:r>
      <w:r>
        <w:rPr>
          <w:rFonts w:ascii="Times New Roman" w:cs="Times New Roman" w:hAnsi="Times New Roman"/>
          <w:bCs/>
        </w:rPr>
        <w:t xml:space="preserve"> о приеме на обучение </w:t>
      </w:r>
      <w:r>
        <w:rPr>
          <w:rFonts w:ascii="Times New Roman" w:cs="Times New Roman" w:hAnsi="Times New Roman"/>
          <w:b/>
          <w:bCs/>
        </w:rPr>
        <w:t>направляется школой по адресу</w:t>
      </w:r>
      <w:r>
        <w:rPr>
          <w:rFonts w:ascii="Times New Roman" w:cs="Times New Roman" w:hAnsi="Times New Roman"/>
          <w:b/>
        </w:rPr>
        <w:t>, указанному в заявлении</w:t>
      </w:r>
      <w:r>
        <w:rPr>
          <w:rFonts w:ascii="Times New Roman" w:cs="Times New Roman" w:hAnsi="Times New Roman"/>
        </w:rPr>
        <w:t xml:space="preserve"> о приеме на обучение, и в личный кабинет ЕПГУ:</w:t>
      </w:r>
    </w:p>
    <w:p>
      <w:pPr>
        <w:pStyle w:val="style179"/>
        <w:spacing w:after="0" w:lineRule="auto" w:line="240"/>
        <w:ind w:left="284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000000"/>
        </w:rPr>
        <w:t>- для первоклассников - в течение 5 рабочих дней после завершения приема заявлений;</w:t>
      </w:r>
    </w:p>
    <w:p>
      <w:pPr>
        <w:pStyle w:val="style179"/>
        <w:spacing w:after="170" w:lineRule="auto" w:line="240"/>
        <w:ind w:left="284"/>
        <w:jc w:val="both"/>
        <w:contextualSpacing w:val="false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000000"/>
        </w:rPr>
        <w:t>- для поступающих в 2 - 11 классы - в течение 8 рабочих дней после прохождения тестирования.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noProof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-6350</wp:posOffset>
                </wp:positionH>
                <wp:positionV relativeFrom="paragraph">
                  <wp:posOffset>121920</wp:posOffset>
                </wp:positionV>
                <wp:extent cx="7077075" cy="2026285"/>
                <wp:effectExtent l="45720" t="25400" r="44450" b="64770"/>
                <wp:wrapNone/>
                <wp:docPr id="1028" name="Прямоугольник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077075" cy="2026285"/>
                        </a:xfrm>
                        <a:prstGeom prst="rect"/>
                        <a:ln cmpd="sng" cap="flat" w="9360">
                          <a:solidFill>
                            <a:srgbClr val="4a7ebb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rotWithShape="false" sx="100000" sy="100000" dist="12700" dir="5400000" blurRad="39960" kx="0" ky="0" algn="b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8" filled="f" stroked="t" style="position:absolute;margin-left:-0.5pt;margin-top:9.6pt;width:557.25pt;height:159.55pt;z-index:4;mso-position-horizontal-relative:text;mso-position-vertical-relative:text;mso-width-relative:page;mso-height-relative:page;mso-wrap-distance-left:0.0pt;mso-wrap-distance-right:0.0pt;visibility:visible;">
                <v:stroke color="#4a7ebb" weight="0.74pt"/>
                <v:fill/>
                <v:shadow on="t" color="black" offset="-4.371139E-8pt,1.0pt" opacity="38%" origin=",0.5" type="perspective"/>
              </v:rect>
            </w:pict>
          </mc:Fallback>
        </mc:AlternateConten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* На территории Калужской области выдавать медицинское заключение об отсутствии у ребенка</w:t>
      </w:r>
      <w:r>
        <w:rPr>
          <w:rFonts w:ascii="Times New Roman" w:cs="Times New Roman" w:hAnsi="Times New Roman"/>
          <w:b/>
          <w:color w:val="0b1f33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0b1f33"/>
          <w:shd w:val="clear" w:color="auto" w:fill="ffffff"/>
        </w:rPr>
        <w:t>с иностранным гражданством или без гражданства</w:t>
      </w:r>
      <w:r>
        <w:rPr>
          <w:rFonts w:ascii="Times New Roman" w:cs="Times New Roman" w:hAnsi="Times New Roman"/>
        </w:rPr>
        <w:t xml:space="preserve"> инфекционных заболеваний, представляющих опасность для окружающих, уполномочены следующие организации:</w:t>
      </w:r>
    </w:p>
    <w:p>
      <w:pPr>
        <w:pStyle w:val="style179"/>
        <w:numPr>
          <w:ilvl w:val="0"/>
          <w:numId w:val="5"/>
        </w:numPr>
        <w:spacing w:after="0" w:lineRule="auto" w:line="240"/>
        <w:ind w:left="426" w:hanging="284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ГБУЗ КО «Калужский областной клинический кожно-венерологический диспансер» (г. Калуга, ул. Первомайская, д. 33);</w:t>
      </w:r>
    </w:p>
    <w:p>
      <w:pPr>
        <w:pStyle w:val="style179"/>
        <w:numPr>
          <w:ilvl w:val="0"/>
          <w:numId w:val="5"/>
        </w:numPr>
        <w:spacing w:after="0" w:lineRule="auto" w:line="240"/>
        <w:ind w:left="426" w:hanging="284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ГБУЗ КО «Областная клиническая туберкулезная больница» (г. Калуга, ул. М. Горького, д. 85);</w:t>
      </w:r>
    </w:p>
    <w:p>
      <w:pPr>
        <w:pStyle w:val="style179"/>
        <w:numPr>
          <w:ilvl w:val="0"/>
          <w:numId w:val="5"/>
        </w:numPr>
        <w:spacing w:after="0" w:lineRule="auto" w:line="240"/>
        <w:ind w:left="426" w:hanging="284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ГБУЗ КО «Наркологический диспансер Калужской области» (г. Калуга, ул. Шахтеров, д. 5);</w:t>
      </w:r>
    </w:p>
    <w:p>
      <w:pPr>
        <w:pStyle w:val="style179"/>
        <w:numPr>
          <w:ilvl w:val="0"/>
          <w:numId w:val="5"/>
        </w:numPr>
        <w:spacing w:after="0" w:lineRule="auto" w:line="240"/>
        <w:ind w:left="426" w:hanging="284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ГАУЗ КО «Калужский областной специализированный центр инфекционных заболеваний и СПИД»;</w:t>
      </w:r>
    </w:p>
    <w:p>
      <w:pPr>
        <w:pStyle w:val="style179"/>
        <w:numPr>
          <w:ilvl w:val="0"/>
          <w:numId w:val="5"/>
        </w:numPr>
        <w:spacing w:after="0" w:lineRule="auto" w:line="240"/>
        <w:ind w:left="426" w:hanging="284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ГБУЗ КО «Калужская городская клиническая больница N 5» (г. Калуга, ул. Космонавта Комарова, д. 4);</w:t>
      </w:r>
    </w:p>
    <w:p>
      <w:pPr>
        <w:pStyle w:val="style179"/>
        <w:numPr>
          <w:ilvl w:val="0"/>
          <w:numId w:val="5"/>
        </w:numPr>
        <w:spacing w:after="0" w:lineRule="auto" w:line="240"/>
        <w:ind w:left="426" w:hanging="284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ГБУЗ КО «Центральная районная больница Боровского района» (г. Балабаново, ул. Гагарина, д. 45);</w:t>
      </w:r>
    </w:p>
    <w:p>
      <w:pPr>
        <w:pStyle w:val="style179"/>
        <w:numPr>
          <w:ilvl w:val="0"/>
          <w:numId w:val="5"/>
        </w:numPr>
        <w:spacing w:after="0" w:lineRule="auto" w:line="240"/>
        <w:ind w:left="426" w:hanging="284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ООО «Клиника </w:t>
      </w:r>
      <w:r>
        <w:rPr>
          <w:rFonts w:ascii="Times New Roman" w:cs="Times New Roman" w:hAnsi="Times New Roman"/>
        </w:rPr>
        <w:t>ЗДОРОВьЯ</w:t>
      </w:r>
      <w:r>
        <w:rPr>
          <w:rFonts w:ascii="Times New Roman" w:cs="Times New Roman" w:hAnsi="Times New Roman"/>
        </w:rPr>
        <w:t xml:space="preserve">+» (г. Калуга, ул. Кирова, д. 27, </w:t>
      </w:r>
      <w:r>
        <w:rPr>
          <w:rFonts w:ascii="Times New Roman" w:cs="Times New Roman" w:hAnsi="Times New Roman"/>
        </w:rPr>
        <w:t>помещ</w:t>
      </w:r>
      <w:r>
        <w:rPr>
          <w:rFonts w:ascii="Times New Roman" w:cs="Times New Roman" w:hAnsi="Times New Roman"/>
        </w:rPr>
        <w:t>. 4).</w:t>
      </w:r>
    </w:p>
    <w:sectPr>
      <w:pgSz w:w="11906" w:h="16838" w:orient="portrait"/>
      <w:pgMar w:top="426" w:right="566" w:bottom="284" w:left="567" w:header="0" w:footer="0" w:gutter="0"/>
      <w:cols w:space="72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Open Sans"/>
    <w:panose1 w:val="00000000000000000000"/>
    <w:charset w:val="00"/>
    <w:family w:val="swiss"/>
    <w:pitch w:val="variable"/>
    <w:sig w:usb0="E00002EF" w:usb1="4000205B" w:usb2="00000028" w:usb3="00000000" w:csb0="0000019F" w:csb1="00000000"/>
  </w:font>
  <w:font w:name="Arial">
    <w:altName w:val="Arial"/>
    <w:panose1 w:val="020b06040200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leader="none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left" w:leader="none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leader="none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leader="none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leader="none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leader="none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leader="none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leader="none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leader="none" w:pos="0"/>
        </w:tabs>
        <w:ind w:left="6480" w:hanging="180"/>
      </w:pPr>
    </w:lvl>
  </w:abstractNum>
  <w:abstractNum w:abstractNumId="1">
    <w:nsid w:val="00000001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leader="none" w:pos="0"/>
        </w:tabs>
        <w:ind w:left="720" w:hanging="36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tabs>
          <w:tab w:val="left" w:leader="none" w:pos="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0"/>
        </w:tabs>
        <w:ind w:left="2880" w:hanging="36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0"/>
        </w:tabs>
        <w:ind w:left="5040" w:hanging="36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cs="Wingdings" w:hAnsi="Wingdings" w:hint="default"/>
      </w:rPr>
    </w:lvl>
  </w:abstractNum>
  <w:abstractNum w:abstractNumId="2">
    <w:nsid w:val="00000002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leader="none" w:pos="0"/>
        </w:tabs>
        <w:ind w:left="720" w:hanging="36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tabs>
          <w:tab w:val="left" w:leader="none" w:pos="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0"/>
        </w:tabs>
        <w:ind w:left="2880" w:hanging="36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0"/>
        </w:tabs>
        <w:ind w:left="5040" w:hanging="36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cs="Wingdings" w:hAnsi="Wingdings" w:hint="default"/>
      </w:rPr>
    </w:lvl>
  </w:abstractNum>
  <w:abstractNum w:abstractNumId="3">
    <w:nsid w:val="00000003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</w:abstractNum>
  <w:abstractNum w:abstractNumId="4">
    <w:nsid w:val="00000004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cs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cs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cs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cs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cs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cs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cs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cs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cs="Symbol" w:hAnsi="Symbol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hyphenationZone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" w:eastAsia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uppressAutoHyphens/>
      </w:pPr>
    </w:pPrDefault>
  </w:docDefaults>
  <w:style w:type="paragraph" w:default="1" w:styleId="style0">
    <w:name w:val="Normal"/>
    <w:next w:val="style0"/>
    <w:qFormat/>
    <w:pPr>
      <w:spacing w:after="200" w:lineRule="auto" w:line="276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66"/>
    <w:qFormat/>
    <w:pPr>
      <w:keepNext/>
      <w:spacing w:before="240" w:after="120"/>
    </w:pPr>
    <w:rPr>
      <w:rFonts w:ascii="Open Sans" w:cs="Lohit Devanagari" w:eastAsia="Droid Sans Fallback" w:hAnsi="Open Sans"/>
      <w:sz w:val="28"/>
      <w:szCs w:val="28"/>
    </w:rPr>
  </w:style>
  <w:style w:type="paragraph" w:styleId="style66">
    <w:name w:val="Body Text"/>
    <w:basedOn w:val="style0"/>
    <w:next w:val="style66"/>
    <w:pPr>
      <w:spacing w:after="140"/>
    </w:pPr>
    <w:rPr/>
  </w:style>
  <w:style w:type="paragraph" w:styleId="style47">
    <w:name w:val="List"/>
    <w:basedOn w:val="style66"/>
    <w:next w:val="style47"/>
    <w:pPr/>
    <w:rPr>
      <w:rFonts w:cs="Lohit Devanagari"/>
    </w:rPr>
  </w:style>
  <w:style w:type="paragraph" w:styleId="style34">
    <w:name w:val="caption"/>
    <w:basedOn w:val="style0"/>
    <w:next w:val="style34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33">
    <w:name w:val="index heading"/>
    <w:basedOn w:val="style0"/>
    <w:next w:val="style33"/>
    <w:qFormat/>
    <w:pPr>
      <w:suppressLineNumbers/>
    </w:pPr>
    <w:rPr>
      <w:rFonts w:cs="Lohit Devanagari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customStyle="1" w:styleId="style4097">
    <w:name w:val="ConsPlusNormal"/>
    <w:next w:val="style4097"/>
    <w:qFormat/>
    <w:pPr>
      <w:widowControl w:val="false"/>
    </w:pPr>
    <w:rPr>
      <w:rFonts w:ascii="Arial" w:cs="Arial" w:eastAsia="宋体" w:hAnsi="Arial"/>
      <w:sz w:val="20"/>
      <w:szCs w:val="20"/>
      <w:lang w:eastAsia="ru-RU"/>
    </w:rPr>
  </w:style>
  <w:style w:type="paragraph" w:customStyle="1" w:styleId="style4098">
    <w:name w:val="ConsPlusTitle"/>
    <w:next w:val="style4098"/>
    <w:qFormat/>
    <w:pPr>
      <w:widowControl w:val="false"/>
    </w:pPr>
    <w:rPr>
      <w:rFonts w:ascii="Arial" w:cs="Arial" w:eastAsia="宋体" w:hAnsi="Arial"/>
      <w:b/>
      <w:sz w:val="20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517</Words>
  <Pages>1</Pages>
  <Characters>3560</Characters>
  <Application>WPS Office</Application>
  <DocSecurity>0</DocSecurity>
  <Paragraphs>40</Paragraphs>
  <ScaleCrop>false</ScaleCrop>
  <LinksUpToDate>false</LinksUpToDate>
  <CharactersWithSpaces>4050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2025-04-21T03:42:29Z</dcterms:created>
  <dc:creator>Пархомина Ольга Сергеевна</dc:creator>
  <lastModifiedBy>RMX3085</lastModifiedBy>
  <dcterms:modified xsi:type="dcterms:W3CDTF">2025-04-21T03:42:29Z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ce5dfb21b1e04db3a9b5de4b91a89f6b</vt:lpwstr>
  </property>
</Properties>
</file>